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506FF" w14:textId="085D5484" w:rsidR="00D7283B" w:rsidRPr="005468C5" w:rsidRDefault="00366AEB"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Name:</w:t>
      </w:r>
    </w:p>
    <w:p w14:paraId="7F7FFEAD" w14:textId="1B295B33" w:rsidR="00366AEB" w:rsidRPr="005468C5" w:rsidRDefault="00366AEB"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Professor:</w:t>
      </w:r>
    </w:p>
    <w:p w14:paraId="1C9C76AA" w14:textId="6F132787" w:rsidR="00366AEB" w:rsidRPr="005468C5" w:rsidRDefault="00366AEB"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Course:</w:t>
      </w:r>
    </w:p>
    <w:p w14:paraId="4CE05CCE" w14:textId="17ADCC72" w:rsidR="00366AEB" w:rsidRPr="005468C5" w:rsidRDefault="00366AEB"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Date:</w:t>
      </w:r>
    </w:p>
    <w:p w14:paraId="0188EB56" w14:textId="21333B51" w:rsidR="00366AEB" w:rsidRPr="005468C5" w:rsidRDefault="00366AEB" w:rsidP="005468C5">
      <w:pPr>
        <w:spacing w:line="480" w:lineRule="auto"/>
        <w:jc w:val="center"/>
        <w:rPr>
          <w:rFonts w:ascii="Times New Roman" w:hAnsi="Times New Roman" w:cs="Times New Roman"/>
          <w:sz w:val="24"/>
          <w:szCs w:val="24"/>
        </w:rPr>
      </w:pPr>
      <w:r w:rsidRPr="005468C5">
        <w:rPr>
          <w:rFonts w:ascii="Times New Roman" w:hAnsi="Times New Roman" w:cs="Times New Roman"/>
          <w:sz w:val="24"/>
          <w:szCs w:val="24"/>
        </w:rPr>
        <w:t>Potential Risk Factors Facing Walmart</w:t>
      </w:r>
    </w:p>
    <w:p w14:paraId="45775257" w14:textId="4F121E35" w:rsidR="00366AEB" w:rsidRPr="005468C5" w:rsidRDefault="001E2579"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Walmart’s income statement is affected by potential risk factors and compliance issues with the GAAP. </w:t>
      </w:r>
      <w:r w:rsidR="00D1569F" w:rsidRPr="005468C5">
        <w:rPr>
          <w:rFonts w:ascii="Times New Roman" w:hAnsi="Times New Roman" w:cs="Times New Roman"/>
          <w:sz w:val="24"/>
          <w:szCs w:val="24"/>
        </w:rPr>
        <w:t>The income statement shows that sales increased from 2019 to 2020, with a 2.90% and 1.86% sales growth respectively.</w:t>
      </w:r>
      <w:r w:rsidR="00F3275D" w:rsidRPr="005468C5">
        <w:rPr>
          <w:rFonts w:ascii="Times New Roman" w:hAnsi="Times New Roman" w:cs="Times New Roman"/>
          <w:sz w:val="24"/>
          <w:szCs w:val="24"/>
        </w:rPr>
        <w:t xml:space="preserve"> The gross income growth was positive although there was a decline from 2.05% in 2019 to 0.20% in 2020. </w:t>
      </w:r>
      <w:r w:rsidR="002608A6" w:rsidRPr="005468C5">
        <w:rPr>
          <w:rFonts w:ascii="Times New Roman" w:hAnsi="Times New Roman" w:cs="Times New Roman"/>
          <w:sz w:val="24"/>
          <w:szCs w:val="24"/>
        </w:rPr>
        <w:t>The net income growth increased significantly from -32.37% in 2019 to 123.10% in 2020 (</w:t>
      </w:r>
      <w:r w:rsidR="00536EBD" w:rsidRPr="005468C5">
        <w:rPr>
          <w:rFonts w:ascii="Times New Roman" w:hAnsi="Times New Roman" w:cs="Times New Roman"/>
          <w:sz w:val="24"/>
          <w:szCs w:val="24"/>
        </w:rPr>
        <w:t>Wall Street Journal).</w:t>
      </w:r>
      <w:r w:rsidR="00E30209" w:rsidRPr="005468C5">
        <w:rPr>
          <w:rFonts w:ascii="Times New Roman" w:hAnsi="Times New Roman" w:cs="Times New Roman"/>
          <w:sz w:val="24"/>
          <w:szCs w:val="24"/>
        </w:rPr>
        <w:t xml:space="preserve"> There was a positive growth income growth from 2016 to 2020. </w:t>
      </w:r>
      <w:r w:rsidR="00C25303" w:rsidRPr="005468C5">
        <w:rPr>
          <w:rFonts w:ascii="Times New Roman" w:hAnsi="Times New Roman" w:cs="Times New Roman"/>
          <w:sz w:val="24"/>
          <w:szCs w:val="24"/>
        </w:rPr>
        <w:t>The company’s income statement shows that there is a positive trend in net sales and revenues.</w:t>
      </w:r>
      <w:r w:rsidR="00DB24F1" w:rsidRPr="005468C5">
        <w:rPr>
          <w:rFonts w:ascii="Times New Roman" w:hAnsi="Times New Roman" w:cs="Times New Roman"/>
          <w:sz w:val="24"/>
          <w:szCs w:val="24"/>
        </w:rPr>
        <w:t xml:space="preserve"> There was an irregular trend in the SGA growth between 2016 to 2020, implying that there was irregular expenditure. Another area where there are irregular changes is the unusual expenses. There were dips in the non-operating income between 2016 to 2019. </w:t>
      </w:r>
      <w:r w:rsidR="001C3315" w:rsidRPr="005468C5">
        <w:rPr>
          <w:rFonts w:ascii="Times New Roman" w:hAnsi="Times New Roman" w:cs="Times New Roman"/>
          <w:sz w:val="24"/>
          <w:szCs w:val="24"/>
        </w:rPr>
        <w:t>These jumps and dips should be investigated to improve the business.</w:t>
      </w:r>
      <w:r w:rsidR="00CE7CA8" w:rsidRPr="005468C5">
        <w:rPr>
          <w:rFonts w:ascii="Times New Roman" w:hAnsi="Times New Roman" w:cs="Times New Roman"/>
          <w:sz w:val="24"/>
          <w:szCs w:val="24"/>
        </w:rPr>
        <w:t xml:space="preserve"> The risk factors associated with these jumps and dips are discussed below. </w:t>
      </w:r>
    </w:p>
    <w:p w14:paraId="051DB2BF" w14:textId="664B978D" w:rsidR="008A6423" w:rsidRPr="005468C5" w:rsidRDefault="008A6423" w:rsidP="005468C5">
      <w:pPr>
        <w:pStyle w:val="ListParagraph"/>
        <w:numPr>
          <w:ilvl w:val="0"/>
          <w:numId w:val="1"/>
        </w:numPr>
        <w:spacing w:line="480" w:lineRule="auto"/>
        <w:rPr>
          <w:rFonts w:ascii="Times New Roman" w:hAnsi="Times New Roman" w:cs="Times New Roman"/>
          <w:sz w:val="24"/>
          <w:szCs w:val="24"/>
        </w:rPr>
      </w:pPr>
      <w:r w:rsidRPr="005468C5">
        <w:rPr>
          <w:rFonts w:ascii="Times New Roman" w:hAnsi="Times New Roman" w:cs="Times New Roman"/>
          <w:sz w:val="24"/>
          <w:szCs w:val="24"/>
        </w:rPr>
        <w:t>Treatment of the cashflow</w:t>
      </w:r>
      <w:r w:rsidR="008709E0" w:rsidRPr="005468C5">
        <w:rPr>
          <w:rFonts w:ascii="Times New Roman" w:hAnsi="Times New Roman" w:cs="Times New Roman"/>
          <w:sz w:val="24"/>
          <w:szCs w:val="24"/>
        </w:rPr>
        <w:t xml:space="preserve">. GAAP principles dictate that companies should have existing records of income on the accrual basis. Revenues and expenses in the company should first be earned before recognition. </w:t>
      </w:r>
      <w:r w:rsidR="005A5042" w:rsidRPr="005468C5">
        <w:rPr>
          <w:rFonts w:ascii="Times New Roman" w:hAnsi="Times New Roman" w:cs="Times New Roman"/>
          <w:sz w:val="24"/>
          <w:szCs w:val="24"/>
        </w:rPr>
        <w:t xml:space="preserve">This approach will ensure that revenues and expenses are not recognized after paying liabilities or receiving cash. </w:t>
      </w:r>
    </w:p>
    <w:p w14:paraId="7D01E2F2" w14:textId="28C2E533" w:rsidR="00D604D1" w:rsidRPr="005468C5" w:rsidRDefault="00D604D1" w:rsidP="005468C5">
      <w:pPr>
        <w:pStyle w:val="ListParagraph"/>
        <w:numPr>
          <w:ilvl w:val="0"/>
          <w:numId w:val="1"/>
        </w:numPr>
        <w:spacing w:line="480" w:lineRule="auto"/>
        <w:rPr>
          <w:rFonts w:ascii="Times New Roman" w:hAnsi="Times New Roman" w:cs="Times New Roman"/>
          <w:sz w:val="24"/>
          <w:szCs w:val="24"/>
        </w:rPr>
      </w:pPr>
      <w:r w:rsidRPr="005468C5">
        <w:rPr>
          <w:rFonts w:ascii="Times New Roman" w:hAnsi="Times New Roman" w:cs="Times New Roman"/>
          <w:sz w:val="24"/>
          <w:szCs w:val="24"/>
        </w:rPr>
        <w:t>Material misstatements is another risk factor that affects</w:t>
      </w:r>
      <w:r w:rsidR="002E08A9" w:rsidRPr="005468C5">
        <w:rPr>
          <w:rFonts w:ascii="Times New Roman" w:hAnsi="Times New Roman" w:cs="Times New Roman"/>
          <w:sz w:val="24"/>
          <w:szCs w:val="24"/>
        </w:rPr>
        <w:t xml:space="preserve"> the income statement. </w:t>
      </w:r>
      <w:r w:rsidR="006E2AA1" w:rsidRPr="005468C5">
        <w:rPr>
          <w:rFonts w:ascii="Times New Roman" w:hAnsi="Times New Roman" w:cs="Times New Roman"/>
          <w:sz w:val="24"/>
          <w:szCs w:val="24"/>
        </w:rPr>
        <w:t>The financial information</w:t>
      </w:r>
      <w:r w:rsidR="00C91A98" w:rsidRPr="005468C5">
        <w:rPr>
          <w:rFonts w:ascii="Times New Roman" w:hAnsi="Times New Roman" w:cs="Times New Roman"/>
          <w:sz w:val="24"/>
          <w:szCs w:val="24"/>
        </w:rPr>
        <w:t xml:space="preserve"> in the statement should be prepared using the accepted </w:t>
      </w:r>
      <w:r w:rsidR="00C91A98" w:rsidRPr="005468C5">
        <w:rPr>
          <w:rFonts w:ascii="Times New Roman" w:hAnsi="Times New Roman" w:cs="Times New Roman"/>
          <w:sz w:val="24"/>
          <w:szCs w:val="24"/>
        </w:rPr>
        <w:lastRenderedPageBreak/>
        <w:t xml:space="preserve">accounting policies. Using accepted policies will ensure that decision-making of the public is effective. </w:t>
      </w:r>
    </w:p>
    <w:p w14:paraId="57DF8B1A" w14:textId="68FED854" w:rsidR="00911473" w:rsidRPr="005468C5" w:rsidRDefault="00911473" w:rsidP="005468C5">
      <w:pPr>
        <w:pStyle w:val="ListParagraph"/>
        <w:numPr>
          <w:ilvl w:val="0"/>
          <w:numId w:val="1"/>
        </w:num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Management </w:t>
      </w:r>
      <w:r w:rsidR="000562A1" w:rsidRPr="005468C5">
        <w:rPr>
          <w:rFonts w:ascii="Times New Roman" w:hAnsi="Times New Roman" w:cs="Times New Roman"/>
          <w:sz w:val="24"/>
          <w:szCs w:val="24"/>
        </w:rPr>
        <w:t xml:space="preserve">of revenues from different sources is another risk factor in Walmart. </w:t>
      </w:r>
      <w:r w:rsidR="0021130F" w:rsidRPr="005468C5">
        <w:rPr>
          <w:rFonts w:ascii="Times New Roman" w:hAnsi="Times New Roman" w:cs="Times New Roman"/>
          <w:sz w:val="24"/>
          <w:szCs w:val="24"/>
        </w:rPr>
        <w:t xml:space="preserve">It is essential for the company to </w:t>
      </w:r>
      <w:r w:rsidR="00BB0AD9" w:rsidRPr="005468C5">
        <w:rPr>
          <w:rFonts w:ascii="Times New Roman" w:hAnsi="Times New Roman" w:cs="Times New Roman"/>
          <w:sz w:val="24"/>
          <w:szCs w:val="24"/>
        </w:rPr>
        <w:t xml:space="preserve">recognize revenue allocated for different obligations. </w:t>
      </w:r>
    </w:p>
    <w:p w14:paraId="13BE0E45" w14:textId="4CF90ED9" w:rsidR="00BB0AD9" w:rsidRPr="005468C5" w:rsidRDefault="00BB0AD9"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Walmart faces risk factors and compliance issues with GAAP in the balance sheet. </w:t>
      </w:r>
      <w:r w:rsidR="009D3846" w:rsidRPr="005468C5">
        <w:rPr>
          <w:rFonts w:ascii="Times New Roman" w:hAnsi="Times New Roman" w:cs="Times New Roman"/>
          <w:sz w:val="24"/>
          <w:szCs w:val="24"/>
        </w:rPr>
        <w:t xml:space="preserve">Major risks in organizations </w:t>
      </w:r>
      <w:r w:rsidR="00526B6C" w:rsidRPr="005468C5">
        <w:rPr>
          <w:rFonts w:ascii="Times New Roman" w:hAnsi="Times New Roman" w:cs="Times New Roman"/>
          <w:sz w:val="24"/>
          <w:szCs w:val="24"/>
        </w:rPr>
        <w:t>are associated with</w:t>
      </w:r>
      <w:r w:rsidR="00E72CD5" w:rsidRPr="005468C5">
        <w:rPr>
          <w:rFonts w:ascii="Times New Roman" w:hAnsi="Times New Roman" w:cs="Times New Roman"/>
          <w:sz w:val="24"/>
          <w:szCs w:val="24"/>
        </w:rPr>
        <w:t xml:space="preserve"> revenues </w:t>
      </w:r>
      <w:r w:rsidR="00CE09D6" w:rsidRPr="005468C5">
        <w:rPr>
          <w:rFonts w:ascii="Times New Roman" w:hAnsi="Times New Roman" w:cs="Times New Roman"/>
          <w:sz w:val="24"/>
          <w:szCs w:val="24"/>
        </w:rPr>
        <w:t>and cash handling.</w:t>
      </w:r>
      <w:r w:rsidR="00A73488" w:rsidRPr="005468C5">
        <w:rPr>
          <w:rFonts w:ascii="Times New Roman" w:hAnsi="Times New Roman" w:cs="Times New Roman"/>
          <w:sz w:val="24"/>
          <w:szCs w:val="24"/>
        </w:rPr>
        <w:t xml:space="preserve"> Generation of cash and expenditure cause majority of fraud cases in companies. </w:t>
      </w:r>
      <w:r w:rsidR="00C32FE0" w:rsidRPr="005468C5">
        <w:rPr>
          <w:rFonts w:ascii="Times New Roman" w:hAnsi="Times New Roman" w:cs="Times New Roman"/>
          <w:sz w:val="24"/>
          <w:szCs w:val="24"/>
        </w:rPr>
        <w:t xml:space="preserve">Cash fraud is a risk factor because petty cash in companies is the most misused liquid cash. </w:t>
      </w:r>
      <w:r w:rsidR="00A2685C" w:rsidRPr="005468C5">
        <w:rPr>
          <w:rFonts w:ascii="Times New Roman" w:hAnsi="Times New Roman" w:cs="Times New Roman"/>
          <w:sz w:val="24"/>
          <w:szCs w:val="24"/>
        </w:rPr>
        <w:t xml:space="preserve">This risk can be addressed by setting a limit on the cash that the business should have in circulation at any given moment. </w:t>
      </w:r>
      <w:r w:rsidR="00AA15E9" w:rsidRPr="005468C5">
        <w:rPr>
          <w:rFonts w:ascii="Times New Roman" w:hAnsi="Times New Roman" w:cs="Times New Roman"/>
          <w:sz w:val="24"/>
          <w:szCs w:val="24"/>
        </w:rPr>
        <w:t xml:space="preserve">Revenue records can be easily manipulated, leading to inflation of sales, filing of low amounts of invoices. This risk can be alleviated by taking into account daily revenues and ensuring that they are consistent </w:t>
      </w:r>
      <w:r w:rsidR="006651CE" w:rsidRPr="005468C5">
        <w:rPr>
          <w:rFonts w:ascii="Times New Roman" w:hAnsi="Times New Roman" w:cs="Times New Roman"/>
          <w:sz w:val="24"/>
          <w:szCs w:val="24"/>
        </w:rPr>
        <w:t xml:space="preserve">with annual records. </w:t>
      </w:r>
    </w:p>
    <w:p w14:paraId="09BB7F51" w14:textId="3AA4D606" w:rsidR="00DC67B1" w:rsidRPr="005468C5" w:rsidRDefault="00C04E79"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Walmart should document a couple of risks, including procedural, systemic, and compliance risks. </w:t>
      </w:r>
      <w:r w:rsidR="003A1CD8" w:rsidRPr="005468C5">
        <w:rPr>
          <w:rFonts w:ascii="Times New Roman" w:hAnsi="Times New Roman" w:cs="Times New Roman"/>
          <w:sz w:val="24"/>
          <w:szCs w:val="24"/>
        </w:rPr>
        <w:t xml:space="preserve">Procedural risks are those that the company can face because of failing to comply with the set procedures designed to protect the assets of the organization. </w:t>
      </w:r>
      <w:r w:rsidR="004D5319" w:rsidRPr="005468C5">
        <w:rPr>
          <w:rFonts w:ascii="Times New Roman" w:hAnsi="Times New Roman" w:cs="Times New Roman"/>
          <w:sz w:val="24"/>
          <w:szCs w:val="24"/>
        </w:rPr>
        <w:t xml:space="preserve">Systemic risks are those that arise from the presence of ineffective internal controls. These risks can affect the competitive advantages of a firm, expose the firm to hackers, and manipulation of information. </w:t>
      </w:r>
      <w:r w:rsidR="00B1652F" w:rsidRPr="005468C5">
        <w:rPr>
          <w:rFonts w:ascii="Times New Roman" w:hAnsi="Times New Roman" w:cs="Times New Roman"/>
          <w:sz w:val="24"/>
          <w:szCs w:val="24"/>
        </w:rPr>
        <w:t xml:space="preserve">Compliance risks are those that are linked to failure to adhere to international standards addressing accounting and financial information. </w:t>
      </w:r>
    </w:p>
    <w:p w14:paraId="60B381B0" w14:textId="718491FE" w:rsidR="0012075A" w:rsidRPr="005468C5" w:rsidRDefault="0012075A"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Compared to the previous data, it can be identified that Walmart has improved significantly in the last five years. In 2016, the company had $199581 million in assets. This value increased to $219295 million in 2019 and $236495 million in 2020. </w:t>
      </w:r>
      <w:r w:rsidR="00F30FBF" w:rsidRPr="005468C5">
        <w:rPr>
          <w:rFonts w:ascii="Times New Roman" w:hAnsi="Times New Roman" w:cs="Times New Roman"/>
          <w:sz w:val="24"/>
          <w:szCs w:val="24"/>
        </w:rPr>
        <w:t xml:space="preserve">The company’s debt to equity ratio has remained consistent over the past ten years. </w:t>
      </w:r>
      <w:r w:rsidR="00431A99" w:rsidRPr="005468C5">
        <w:rPr>
          <w:rFonts w:ascii="Times New Roman" w:hAnsi="Times New Roman" w:cs="Times New Roman"/>
          <w:sz w:val="24"/>
          <w:szCs w:val="24"/>
        </w:rPr>
        <w:t>The ratio was 1.92 in July 2020</w:t>
      </w:r>
      <w:r w:rsidR="006C0F6A" w:rsidRPr="005468C5">
        <w:rPr>
          <w:rFonts w:ascii="Times New Roman" w:hAnsi="Times New Roman" w:cs="Times New Roman"/>
          <w:sz w:val="24"/>
          <w:szCs w:val="24"/>
        </w:rPr>
        <w:t xml:space="preserve">. Short-term </w:t>
      </w:r>
      <w:r w:rsidR="006C0F6A" w:rsidRPr="005468C5">
        <w:rPr>
          <w:rFonts w:ascii="Times New Roman" w:hAnsi="Times New Roman" w:cs="Times New Roman"/>
          <w:sz w:val="24"/>
          <w:szCs w:val="24"/>
        </w:rPr>
        <w:lastRenderedPageBreak/>
        <w:t xml:space="preserve">borrowings decreased from $5225 million in 2019 to $575 million in 2020. </w:t>
      </w:r>
      <w:r w:rsidR="00784614" w:rsidRPr="005468C5">
        <w:rPr>
          <w:rFonts w:ascii="Times New Roman" w:hAnsi="Times New Roman" w:cs="Times New Roman"/>
          <w:sz w:val="24"/>
          <w:szCs w:val="24"/>
        </w:rPr>
        <w:t xml:space="preserve">Long-term debt due within a year increased significantly from $1876 million in 2019 to $5362 million in 2020. </w:t>
      </w:r>
      <w:r w:rsidR="00090621" w:rsidRPr="005468C5">
        <w:rPr>
          <w:rFonts w:ascii="Times New Roman" w:hAnsi="Times New Roman" w:cs="Times New Roman"/>
          <w:sz w:val="24"/>
          <w:szCs w:val="24"/>
        </w:rPr>
        <w:t xml:space="preserve">Although Walmart portrays an excellent performance, it is important to put into consideration the identified risks. </w:t>
      </w:r>
    </w:p>
    <w:p w14:paraId="05E1C2E0" w14:textId="05664B8C" w:rsidR="00574A5C" w:rsidRPr="005468C5" w:rsidRDefault="00574A5C" w:rsidP="005468C5">
      <w:p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The population for this audit was sales, current and non-current assets, long-term debt, and expenses. </w:t>
      </w:r>
      <w:r w:rsidR="00DE5274" w:rsidRPr="005468C5">
        <w:rPr>
          <w:rFonts w:ascii="Times New Roman" w:hAnsi="Times New Roman" w:cs="Times New Roman"/>
          <w:sz w:val="24"/>
          <w:szCs w:val="24"/>
        </w:rPr>
        <w:t xml:space="preserve">These values were selected because they </w:t>
      </w:r>
      <w:r w:rsidR="008E40C6" w:rsidRPr="005468C5">
        <w:rPr>
          <w:rFonts w:ascii="Times New Roman" w:hAnsi="Times New Roman" w:cs="Times New Roman"/>
          <w:sz w:val="24"/>
          <w:szCs w:val="24"/>
        </w:rPr>
        <w:t xml:space="preserve">are included in the high-risk transactions. The sampling technique used in this case is based on </w:t>
      </w:r>
      <w:r w:rsidR="009925D3" w:rsidRPr="005468C5">
        <w:rPr>
          <w:rFonts w:ascii="Times New Roman" w:hAnsi="Times New Roman" w:cs="Times New Roman"/>
          <w:sz w:val="24"/>
          <w:szCs w:val="24"/>
        </w:rPr>
        <w:t xml:space="preserve">the level of risk associated with the transaction. This approach will ensure that there is no under or over-auditing. </w:t>
      </w:r>
      <w:r w:rsidR="00174B14" w:rsidRPr="005468C5">
        <w:rPr>
          <w:rFonts w:ascii="Times New Roman" w:hAnsi="Times New Roman" w:cs="Times New Roman"/>
          <w:sz w:val="24"/>
          <w:szCs w:val="24"/>
        </w:rPr>
        <w:t xml:space="preserve">Based on the population, the most preferable audit testing procedures are examination, inquiry, and observation. </w:t>
      </w:r>
    </w:p>
    <w:p w14:paraId="43B226EC" w14:textId="248C0055" w:rsidR="00DB4A06" w:rsidRPr="005468C5" w:rsidRDefault="00DB4A06" w:rsidP="005468C5">
      <w:pPr>
        <w:spacing w:line="480" w:lineRule="auto"/>
        <w:rPr>
          <w:rFonts w:ascii="Times New Roman" w:hAnsi="Times New Roman" w:cs="Times New Roman"/>
          <w:sz w:val="24"/>
          <w:szCs w:val="24"/>
        </w:rPr>
      </w:pPr>
    </w:p>
    <w:p w14:paraId="29F57321" w14:textId="6CA4DDF6" w:rsidR="00DB4A06" w:rsidRPr="005468C5" w:rsidRDefault="00DB4A06" w:rsidP="005468C5">
      <w:pPr>
        <w:spacing w:line="480" w:lineRule="auto"/>
        <w:jc w:val="center"/>
        <w:rPr>
          <w:rFonts w:ascii="Times New Roman" w:hAnsi="Times New Roman" w:cs="Times New Roman"/>
          <w:sz w:val="24"/>
          <w:szCs w:val="24"/>
        </w:rPr>
      </w:pPr>
      <w:r w:rsidRPr="005468C5">
        <w:rPr>
          <w:rFonts w:ascii="Times New Roman" w:hAnsi="Times New Roman" w:cs="Times New Roman"/>
          <w:sz w:val="24"/>
          <w:szCs w:val="24"/>
        </w:rPr>
        <w:t xml:space="preserve">Works cited </w:t>
      </w:r>
    </w:p>
    <w:p w14:paraId="0BE4199C" w14:textId="605E8CE5" w:rsidR="00DB4A06" w:rsidRPr="005468C5" w:rsidRDefault="00DB4A06" w:rsidP="006D57B3">
      <w:pPr>
        <w:spacing w:line="480" w:lineRule="auto"/>
        <w:ind w:left="720" w:hanging="720"/>
        <w:rPr>
          <w:rFonts w:ascii="Times New Roman" w:hAnsi="Times New Roman" w:cs="Times New Roman"/>
          <w:sz w:val="24"/>
          <w:szCs w:val="24"/>
        </w:rPr>
      </w:pPr>
      <w:r w:rsidRPr="005468C5">
        <w:rPr>
          <w:rFonts w:ascii="Times New Roman" w:hAnsi="Times New Roman" w:cs="Times New Roman"/>
          <w:sz w:val="24"/>
          <w:szCs w:val="24"/>
        </w:rPr>
        <w:t xml:space="preserve">Wall Street Journal. Walmart Inc. (2021). </w:t>
      </w:r>
      <w:r w:rsidR="004321F2" w:rsidRPr="005468C5">
        <w:rPr>
          <w:rFonts w:ascii="Times New Roman" w:hAnsi="Times New Roman" w:cs="Times New Roman"/>
          <w:sz w:val="24"/>
          <w:szCs w:val="24"/>
        </w:rPr>
        <w:t xml:space="preserve">Available at </w:t>
      </w:r>
      <w:hyperlink r:id="rId7" w:history="1">
        <w:r w:rsidR="004321F2" w:rsidRPr="005468C5">
          <w:rPr>
            <w:rStyle w:val="Hyperlink"/>
            <w:rFonts w:ascii="Times New Roman" w:hAnsi="Times New Roman" w:cs="Times New Roman"/>
            <w:sz w:val="24"/>
            <w:szCs w:val="24"/>
          </w:rPr>
          <w:t>https://www.wsj.com/market-data/quotes/WMT/financials/annual/income-statem</w:t>
        </w:r>
        <w:bookmarkStart w:id="0" w:name="_GoBack"/>
        <w:bookmarkEnd w:id="0"/>
        <w:r w:rsidR="004321F2" w:rsidRPr="005468C5">
          <w:rPr>
            <w:rStyle w:val="Hyperlink"/>
            <w:rFonts w:ascii="Times New Roman" w:hAnsi="Times New Roman" w:cs="Times New Roman"/>
            <w:sz w:val="24"/>
            <w:szCs w:val="24"/>
          </w:rPr>
          <w:t>ent</w:t>
        </w:r>
      </w:hyperlink>
      <w:r w:rsidR="004321F2" w:rsidRPr="005468C5">
        <w:rPr>
          <w:rFonts w:ascii="Times New Roman" w:hAnsi="Times New Roman" w:cs="Times New Roman"/>
          <w:sz w:val="24"/>
          <w:szCs w:val="24"/>
        </w:rPr>
        <w:t xml:space="preserve"> </w:t>
      </w:r>
    </w:p>
    <w:sectPr w:rsidR="00DB4A06" w:rsidRPr="005468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137AC" w14:textId="77777777" w:rsidR="00097A83" w:rsidRDefault="00097A83" w:rsidP="00366AEB">
      <w:pPr>
        <w:spacing w:after="0" w:line="240" w:lineRule="auto"/>
      </w:pPr>
      <w:r>
        <w:separator/>
      </w:r>
    </w:p>
  </w:endnote>
  <w:endnote w:type="continuationSeparator" w:id="0">
    <w:p w14:paraId="3B2A230B" w14:textId="77777777" w:rsidR="00097A83" w:rsidRDefault="00097A83" w:rsidP="00366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0B5EA2" w14:textId="77777777" w:rsidR="00097A83" w:rsidRDefault="00097A83" w:rsidP="00366AEB">
      <w:pPr>
        <w:spacing w:after="0" w:line="240" w:lineRule="auto"/>
      </w:pPr>
      <w:r>
        <w:separator/>
      </w:r>
    </w:p>
  </w:footnote>
  <w:footnote w:type="continuationSeparator" w:id="0">
    <w:p w14:paraId="0EF90E83" w14:textId="77777777" w:rsidR="00097A83" w:rsidRDefault="00097A83" w:rsidP="00366A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201118"/>
      <w:docPartObj>
        <w:docPartGallery w:val="Page Numbers (Top of Page)"/>
        <w:docPartUnique/>
      </w:docPartObj>
    </w:sdtPr>
    <w:sdtEndPr>
      <w:rPr>
        <w:noProof/>
      </w:rPr>
    </w:sdtEndPr>
    <w:sdtContent>
      <w:p w14:paraId="3C895694" w14:textId="17DBEB61" w:rsidR="00366AEB" w:rsidRDefault="00366AEB">
        <w:pPr>
          <w:pStyle w:val="Header"/>
          <w:jc w:val="right"/>
        </w:pPr>
        <w:r>
          <w:t>Surname</w:t>
        </w:r>
        <w:r>
          <w:fldChar w:fldCharType="begin"/>
        </w:r>
        <w:r>
          <w:instrText xml:space="preserve"> PAGE   \* MERGEFORMAT </w:instrText>
        </w:r>
        <w:r>
          <w:fldChar w:fldCharType="separate"/>
        </w:r>
        <w:r w:rsidR="006D57B3">
          <w:rPr>
            <w:noProof/>
          </w:rPr>
          <w:t>3</w:t>
        </w:r>
        <w:r>
          <w:rPr>
            <w:noProof/>
          </w:rPr>
          <w:fldChar w:fldCharType="end"/>
        </w:r>
      </w:p>
    </w:sdtContent>
  </w:sdt>
  <w:p w14:paraId="5080FCFD" w14:textId="77777777" w:rsidR="00366AEB" w:rsidRDefault="00366A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F02AD"/>
    <w:multiLevelType w:val="hybridMultilevel"/>
    <w:tmpl w:val="F028EA68"/>
    <w:lvl w:ilvl="0" w:tplc="2EA4AE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AEB"/>
    <w:rsid w:val="000562A1"/>
    <w:rsid w:val="00090621"/>
    <w:rsid w:val="00097A83"/>
    <w:rsid w:val="0012075A"/>
    <w:rsid w:val="00174B14"/>
    <w:rsid w:val="001C3315"/>
    <w:rsid w:val="001E2579"/>
    <w:rsid w:val="0021130F"/>
    <w:rsid w:val="002608A6"/>
    <w:rsid w:val="002E08A9"/>
    <w:rsid w:val="00366AEB"/>
    <w:rsid w:val="003A1CD8"/>
    <w:rsid w:val="00431A99"/>
    <w:rsid w:val="004321F2"/>
    <w:rsid w:val="004D5319"/>
    <w:rsid w:val="00510816"/>
    <w:rsid w:val="00526B6C"/>
    <w:rsid w:val="00536EBD"/>
    <w:rsid w:val="005468C5"/>
    <w:rsid w:val="00574A5C"/>
    <w:rsid w:val="005A5042"/>
    <w:rsid w:val="005C0A9D"/>
    <w:rsid w:val="006651CE"/>
    <w:rsid w:val="006C0F6A"/>
    <w:rsid w:val="006D57B3"/>
    <w:rsid w:val="006E2AA1"/>
    <w:rsid w:val="00784614"/>
    <w:rsid w:val="008709E0"/>
    <w:rsid w:val="008A6423"/>
    <w:rsid w:val="008E40C6"/>
    <w:rsid w:val="00911473"/>
    <w:rsid w:val="009616E3"/>
    <w:rsid w:val="009925D3"/>
    <w:rsid w:val="009D3846"/>
    <w:rsid w:val="00A25E61"/>
    <w:rsid w:val="00A2685C"/>
    <w:rsid w:val="00A73488"/>
    <w:rsid w:val="00AA15E9"/>
    <w:rsid w:val="00B1652F"/>
    <w:rsid w:val="00BB0AD9"/>
    <w:rsid w:val="00C04E79"/>
    <w:rsid w:val="00C25303"/>
    <w:rsid w:val="00C32FE0"/>
    <w:rsid w:val="00C91A98"/>
    <w:rsid w:val="00CE09D6"/>
    <w:rsid w:val="00CE7CA8"/>
    <w:rsid w:val="00D1569F"/>
    <w:rsid w:val="00D604D1"/>
    <w:rsid w:val="00D7283B"/>
    <w:rsid w:val="00DB24F1"/>
    <w:rsid w:val="00DB4A06"/>
    <w:rsid w:val="00DC67B1"/>
    <w:rsid w:val="00DE5274"/>
    <w:rsid w:val="00E30209"/>
    <w:rsid w:val="00E72CD5"/>
    <w:rsid w:val="00F30FBF"/>
    <w:rsid w:val="00F32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1732"/>
  <w15:chartTrackingRefBased/>
  <w15:docId w15:val="{64074A36-2B92-40A7-B7A4-1B1D160A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AEB"/>
  </w:style>
  <w:style w:type="paragraph" w:styleId="Footer">
    <w:name w:val="footer"/>
    <w:basedOn w:val="Normal"/>
    <w:link w:val="FooterChar"/>
    <w:uiPriority w:val="99"/>
    <w:unhideWhenUsed/>
    <w:rsid w:val="00366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AEB"/>
  </w:style>
  <w:style w:type="character" w:styleId="Hyperlink">
    <w:name w:val="Hyperlink"/>
    <w:basedOn w:val="DefaultParagraphFont"/>
    <w:uiPriority w:val="99"/>
    <w:unhideWhenUsed/>
    <w:rsid w:val="004321F2"/>
    <w:rPr>
      <w:color w:val="0563C1" w:themeColor="hyperlink"/>
      <w:u w:val="single"/>
    </w:rPr>
  </w:style>
  <w:style w:type="character" w:customStyle="1" w:styleId="UnresolvedMention">
    <w:name w:val="Unresolved Mention"/>
    <w:basedOn w:val="DefaultParagraphFont"/>
    <w:uiPriority w:val="99"/>
    <w:semiHidden/>
    <w:unhideWhenUsed/>
    <w:rsid w:val="004321F2"/>
    <w:rPr>
      <w:color w:val="605E5C"/>
      <w:shd w:val="clear" w:color="auto" w:fill="E1DFDD"/>
    </w:rPr>
  </w:style>
  <w:style w:type="paragraph" w:styleId="ListParagraph">
    <w:name w:val="List Paragraph"/>
    <w:basedOn w:val="Normal"/>
    <w:uiPriority w:val="34"/>
    <w:qFormat/>
    <w:rsid w:val="008A6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sj.com/market-data/quotes/WMT/financials/annual/income-stat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user</cp:lastModifiedBy>
  <cp:revision>55</cp:revision>
  <dcterms:created xsi:type="dcterms:W3CDTF">2021-01-05T14:57:00Z</dcterms:created>
  <dcterms:modified xsi:type="dcterms:W3CDTF">2021-01-06T06:51:00Z</dcterms:modified>
</cp:coreProperties>
</file>